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成县博物馆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单位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成县博物馆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十四、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项目支出绩效目标表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十五、资产和采购预算表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成县博物馆</w:t>
      </w:r>
      <w:r>
        <w:rPr>
          <w:rFonts w:hint="eastAsia" w:ascii="仿宋_GB2312" w:eastAsia="仿宋_GB2312"/>
          <w:sz w:val="30"/>
          <w:szCs w:val="30"/>
        </w:rPr>
        <w:t>职责</w:t>
      </w:r>
      <w:r>
        <w:rPr>
          <w:rFonts w:hint="eastAsia" w:ascii="仿宋" w:hAnsi="仿宋" w:eastAsia="仿宋" w:cs="仿宋_GB2312"/>
          <w:color w:val="2B2B2B"/>
          <w:kern w:val="0"/>
          <w:sz w:val="32"/>
          <w:szCs w:val="32"/>
        </w:rPr>
        <w:t>收藏</w:t>
      </w:r>
      <w:r>
        <w:rPr>
          <w:rFonts w:hint="eastAsia" w:ascii="仿宋" w:hAnsi="仿宋" w:eastAsia="仿宋" w:cs="仿宋_GB2312"/>
          <w:color w:val="2B2B2B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2B2B2B"/>
          <w:kern w:val="0"/>
          <w:sz w:val="32"/>
          <w:szCs w:val="32"/>
        </w:rPr>
        <w:t>展览文物，弘扬</w:t>
      </w:r>
      <w:r>
        <w:rPr>
          <w:rFonts w:hint="eastAsia" w:ascii="仿宋" w:hAnsi="仿宋" w:eastAsia="仿宋" w:cs="仿宋_GB2312"/>
          <w:color w:val="2B2B2B"/>
          <w:kern w:val="0"/>
          <w:sz w:val="32"/>
          <w:szCs w:val="32"/>
          <w:lang w:eastAsia="zh-CN"/>
        </w:rPr>
        <w:t>民族</w:t>
      </w:r>
      <w:r>
        <w:rPr>
          <w:rFonts w:hint="eastAsia" w:ascii="仿宋" w:hAnsi="仿宋" w:eastAsia="仿宋" w:cs="仿宋_GB2312"/>
          <w:color w:val="2B2B2B"/>
          <w:kern w:val="0"/>
          <w:sz w:val="32"/>
          <w:szCs w:val="32"/>
        </w:rPr>
        <w:t>文化。文物征集、鉴定、登编、修复、保管。文物展览文物及相关研究文物宣传出版考古发掘。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成县博物馆属于财政全额拨款的事业单位。编制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 xml:space="preserve">, </w:t>
      </w:r>
      <w:r>
        <w:rPr>
          <w:rFonts w:hint="eastAsia" w:ascii="仿宋_GB2312" w:eastAsia="仿宋_GB2312"/>
          <w:sz w:val="32"/>
          <w:szCs w:val="32"/>
        </w:rPr>
        <w:t>在职人员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人，退休人员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人。本单位下设</w:t>
      </w:r>
      <w:r>
        <w:rPr>
          <w:rFonts w:hint="eastAsia" w:ascii="仿宋_GB2312" w:eastAsia="仿宋_GB2312"/>
          <w:color w:val="000000"/>
          <w:sz w:val="32"/>
          <w:szCs w:val="32"/>
        </w:rPr>
        <w:t>博物馆内设办公室、陈列展览部、宣传教育部、考古调查部、信息中心、档案资料室、安全保卫部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>
      <w:pPr>
        <w:spacing w:line="600" w:lineRule="exact"/>
        <w:ind w:firstLine="1280" w:firstLineChars="4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无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年单位收支包括机关预算和直属单位预算在内的汇总情况。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193.07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成县博物馆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上年结转；支出包括：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文化旅游体育与传媒支出、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社会保障和就业支出、卫生健康支出、住房保障支出。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年收入预算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193.07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一般公共预算收入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193.07</w:t>
      </w:r>
      <w:r>
        <w:rPr>
          <w:rFonts w:hint="eastAsia" w:ascii="仿宋_GB2312" w:hAnsi="仿宋" w:eastAsia="仿宋_GB2312"/>
          <w:sz w:val="32"/>
          <w:szCs w:val="32"/>
        </w:rPr>
        <w:t xml:space="preserve"> 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上年结转收入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193.07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126.27</w:t>
      </w:r>
      <w:r>
        <w:rPr>
          <w:rStyle w:val="21"/>
          <w:rFonts w:hint="default" w:hAnsi="仿宋"/>
        </w:rPr>
        <w:t xml:space="preserve">万元，占 </w:t>
      </w:r>
      <w:r>
        <w:rPr>
          <w:rStyle w:val="21"/>
          <w:rFonts w:hint="eastAsia" w:hAnsi="仿宋" w:eastAsia="仿宋_GB2312"/>
          <w:lang w:val="en-US" w:eastAsia="zh-CN"/>
        </w:rPr>
        <w:t>65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66.80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35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>202</w:t>
      </w:r>
      <w:r>
        <w:rPr>
          <w:rStyle w:val="22"/>
          <w:rFonts w:hint="eastAsia" w:ascii="仿宋_GB2312" w:hAnsi="仿宋" w:eastAsia="仿宋_GB2312"/>
          <w:lang w:val="en-US" w:eastAsia="zh-CN"/>
        </w:rPr>
        <w:t>6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193.07</w:t>
      </w:r>
      <w:r>
        <w:rPr>
          <w:rStyle w:val="21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163.96万元、</w:t>
      </w:r>
      <w:r>
        <w:rPr>
          <w:rStyle w:val="21"/>
          <w:rFonts w:hint="default" w:hAnsi="仿宋"/>
        </w:rPr>
        <w:t>社会保障和就业支出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12.48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6.98万元、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9.66万元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年基本支出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126.27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8.49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6.7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2026年人员工资结构调整。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其中：人员经费支出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116.43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基本工资、津贴补贴、奖金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9.84</w:t>
      </w:r>
      <w:r>
        <w:rPr>
          <w:rFonts w:hint="eastAsia" w:ascii="仿宋_GB2312" w:hAnsi="仿宋" w:eastAsia="仿宋_GB2312"/>
          <w:sz w:val="32"/>
          <w:szCs w:val="32"/>
        </w:rPr>
        <w:t>万元，主要包括：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办</w:t>
      </w:r>
      <w:r>
        <w:rPr>
          <w:rFonts w:hint="eastAsia" w:ascii="仿宋_GB2312" w:hAnsi="仿宋" w:eastAsia="仿宋_GB2312"/>
          <w:sz w:val="32"/>
          <w:szCs w:val="32"/>
        </w:rPr>
        <w:t>公费、印刷费、手续费、水费、电费、邮电费、差旅费、租赁费、会议费、培训费、劳务费、委托业务费、工会经费、福利费、公务接待费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其他交通费用、税金及附加费用、其他商品和服务支出、办公设备购置等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年一般公共预算财政拨款项目支出预算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66.80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预算增加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66.80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文化旅游体育与传媒支出（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207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类）文物（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款）博物馆（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163.96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73.19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2026年博物馆免费开放补助资金进入预算。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社会保障和就业支出（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类）行政事业单位养老支出（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款）机关事业单位基本养老保险缴费支出（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12.48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0.9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2026年人员工资结构调整。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卫生健康支出（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类）行政事业单位医疗（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款）事业单位医疗（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6.98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0.54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2026年人员工资结构调整。</w:t>
      </w:r>
      <w:r>
        <w:rPr>
          <w:rFonts w:hint="eastAsia" w:ascii="仿宋_GB2312" w:eastAsia="仿宋_GB2312"/>
          <w:color w:val="000000"/>
          <w:sz w:val="32"/>
          <w:szCs w:val="32"/>
        </w:rPr>
        <w:t>公务员医疗补助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03项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2.05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0.17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2026年人员工资结构调整。</w:t>
      </w:r>
      <w:r>
        <w:rPr>
          <w:rFonts w:hint="eastAsia" w:ascii="仿宋_GB2312" w:eastAsia="仿宋_GB2312"/>
          <w:color w:val="000000"/>
          <w:sz w:val="32"/>
          <w:szCs w:val="32"/>
        </w:rPr>
        <w:t>其他行政事业单位医疗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99项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0.28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0.02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2026年人员工资结构调整。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住房保障支出（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221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类）住房改革支出（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款）住房公积金（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9.66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0.67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2026年人员工资结构调整。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五、单位一般公共预算财政拨款“三公”经费、培训费、会议费等情况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“三公”经费预算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0.09万元</w:t>
      </w:r>
      <w:r>
        <w:rPr>
          <w:rFonts w:hint="eastAsia" w:ascii="仿宋_GB2312" w:hAnsi="仿宋" w:eastAsia="仿宋_GB2312"/>
          <w:sz w:val="32"/>
          <w:szCs w:val="32"/>
        </w:rPr>
        <w:t xml:space="preserve"> 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相比较</w:t>
      </w:r>
      <w:r>
        <w:rPr>
          <w:rFonts w:hint="eastAsia"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因公出国（境）费用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相比较</w:t>
      </w:r>
      <w:r>
        <w:rPr>
          <w:rFonts w:hint="eastAsia"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2.公务接待费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0.09</w:t>
      </w:r>
      <w:r>
        <w:rPr>
          <w:rFonts w:hint="eastAsia" w:ascii="仿宋_GB2312" w:hAnsi="仿宋" w:eastAsia="仿宋_GB2312"/>
          <w:sz w:val="32"/>
          <w:szCs w:val="32"/>
        </w:rPr>
        <w:t xml:space="preserve"> 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相比较</w:t>
      </w:r>
      <w:r>
        <w:rPr>
          <w:rFonts w:hint="eastAsia"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公务用车购置及运行维护费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万元），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相比较</w:t>
      </w:r>
      <w:r>
        <w:rPr>
          <w:rFonts w:hint="eastAsia"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4.培训费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0.75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年预算增加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0.08</w:t>
      </w:r>
      <w:r>
        <w:rPr>
          <w:rFonts w:hint="eastAsia" w:ascii="仿宋_GB2312" w:hAnsi="仿宋" w:eastAsia="仿宋_GB2312"/>
          <w:sz w:val="32"/>
          <w:szCs w:val="32"/>
        </w:rPr>
        <w:t xml:space="preserve"> 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2026年有一名人员调入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5.会议费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相比较</w:t>
      </w:r>
      <w:r>
        <w:rPr>
          <w:rFonts w:hint="eastAsia"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我单位是事业单位没有</w:t>
      </w:r>
      <w:r>
        <w:rPr>
          <w:rFonts w:hint="eastAsia" w:ascii="仿宋_GB2312" w:hAnsi="仿宋" w:eastAsia="仿宋_GB2312"/>
          <w:sz w:val="32"/>
          <w:szCs w:val="32"/>
        </w:rPr>
        <w:t>机关运行经费。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年，单位面向中小企业预留政府采购项目预算金额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193.18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平方米，价值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无非税收入征收计划。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年初预算未安排项目支出，无重点项目说明。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单位管理转移支付表为空表。</w:t>
      </w: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个，公开率为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年度，组织开展绩效自评项目共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个，其中，单位整体支出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绩效自评按照要求随决算表一同公开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</w:t>
      </w:r>
      <w:r>
        <w:rPr>
          <w:rFonts w:hint="eastAsia" w:ascii="仿宋_GB2312" w:hAnsi="仿宋" w:eastAsia="仿宋_GB2312"/>
          <w:sz w:val="32"/>
          <w:szCs w:val="32"/>
        </w:rPr>
        <w:t>。根据202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年度增加部门预算项目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 xml:space="preserve">预算绩效目标管理的项目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 xml:space="preserve">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个；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个。各项绩效目标内容指向明确、细化量化、合理可行，符合规定的格式要求。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单位支出预算的组成部分，是各单位为完成其特定的行政任务或事业发展目标，在基本支出预算之外编制的年度项目支出计划。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成县博物馆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、成县博物馆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numPr>
          <w:ilvl w:val="0"/>
          <w:numId w:val="0"/>
        </w:numPr>
        <w:adjustRightInd w:val="0"/>
        <w:snapToGrid w:val="0"/>
        <w:spacing w:line="640" w:lineRule="exact"/>
        <w:ind w:firstLine="1600" w:firstLineChars="5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成县博物馆2026年单位整体绩效目标申报表</w:t>
      </w:r>
    </w:p>
    <w:p>
      <w:pPr>
        <w:adjustRightInd w:val="0"/>
        <w:snapToGrid w:val="0"/>
        <w:spacing w:line="640" w:lineRule="exact"/>
        <w:ind w:firstLine="1600" w:firstLineChars="500"/>
        <w:contextualSpacing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成县博物馆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2026年资产和采购预算表</w:t>
      </w:r>
    </w:p>
    <w:p>
      <w:pPr>
        <w:tabs>
          <w:tab w:val="left" w:pos="1848"/>
        </w:tabs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tbl>
      <w:tblPr>
        <w:tblStyle w:val="9"/>
        <w:tblW w:w="9531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"/>
        <w:gridCol w:w="2787"/>
        <w:gridCol w:w="1275"/>
        <w:gridCol w:w="1548"/>
        <w:gridCol w:w="1359"/>
        <w:gridCol w:w="2073"/>
        <w:gridCol w:w="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681" w:hRule="atLeast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表一、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86" w:hRule="atLeast"/>
        </w:trPr>
        <w:tc>
          <w:tcPr>
            <w:tcW w:w="7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5" w:hRule="atLeast"/>
        </w:trPr>
        <w:tc>
          <w:tcPr>
            <w:tcW w:w="4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4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45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89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四、教育专户核算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六、上级补助收入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八、经营收入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九、其他收入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九、社会保险基金支出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59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十、卫生健康支出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十一、节能环保支出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十二、城乡社区支出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十三、农林水支出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十四、交通运输支出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十五、资源勘探工业信息等支出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十六、商业服务业等支出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434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十七、金融支出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十八、援助其他地区支出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十九、自然资源海洋气象等支出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二十、住房保障支出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二十一、粮油物资储备支出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二十二、国有资本经营预算支出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二十三、灾害防治及应急管理支出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二十四、预备费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二十五、其他支出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二十六、转移性支出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二十七、债务还本支出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二十八、债务付息支出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二十九、债务发行费用支出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三十、抗疫特别国债还本支出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　年　支　出　合　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上年结转结余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年终结转结余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360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9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表二、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一、一般公共预算资金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一般性转移支付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本年收入合计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二、上年结转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财政性资金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教育专户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非财政性资金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521" w:hRule="atLeast"/>
        </w:trPr>
        <w:tc>
          <w:tcPr>
            <w:tcW w:w="5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10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1807"/>
        <w:gridCol w:w="1643"/>
        <w:gridCol w:w="1595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表三、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126.27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博物馆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1304"/>
        <w:gridCol w:w="3207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表四、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4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（三）国有资本经营预算财政拨款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（九）社会保险基金支出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（十）医疗卫生与计划生育支出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（十八）援助其他地区支出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（十九）国土海洋气象等支出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（二十）住房保障支出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（二十一）粮油物资储备支出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（二十二）国有资本经营预算支出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（二十四）预备费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（二十五）其他支出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（二十六）债务还本支出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（二十七）债务付息支出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（二十八）债务发行费用支出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入    总    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出    总    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10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050"/>
        <w:gridCol w:w="1005"/>
        <w:gridCol w:w="1035"/>
        <w:gridCol w:w="915"/>
        <w:gridCol w:w="780"/>
        <w:gridCol w:w="555"/>
        <w:gridCol w:w="510"/>
        <w:gridCol w:w="765"/>
        <w:gridCol w:w="57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表五、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财政拨款支出表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成县文体广电和旅游局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陇南市成县博物馆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85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344"/>
        <w:gridCol w:w="993"/>
        <w:gridCol w:w="108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表六、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一般公共预算支出情况表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8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126.27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2070205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博物馆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2101199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000"/>
        <w:gridCol w:w="1245"/>
        <w:gridCol w:w="156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表七、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一般公共预算基本支出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30299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取暖费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930"/>
        <w:gridCol w:w="1095"/>
        <w:gridCol w:w="1050"/>
        <w:gridCol w:w="1171"/>
        <w:gridCol w:w="1171"/>
        <w:gridCol w:w="7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7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表八、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一般公共预算“三公”经费、会议费、培训费支出情况表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公务用车购置和运行费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成县文体广电和旅游局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陇南市成县博物馆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9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80"/>
        <w:gridCol w:w="2099"/>
        <w:gridCol w:w="1740"/>
        <w:gridCol w:w="2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表九、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一般公共预算机关运行经费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9"/>
        <w:tblW w:w="9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4"/>
        <w:gridCol w:w="4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表十、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备注：本单位未安排政府性基金支出，本表为空表。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65"/>
        <w:gridCol w:w="1530"/>
        <w:gridCol w:w="1845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表十一、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部门管理转移支付表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一般公共预算项目支出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政府性基金预算项目支出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9"/>
        <w:tblW w:w="10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2"/>
        <w:gridCol w:w="2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表十二、国有资本经营预算支出情况表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单位：万元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eastAsia="zh-CN"/>
        </w:rPr>
        <w:t>附件</w:t>
      </w:r>
      <w:r>
        <w:rPr>
          <w:rFonts w:hint="eastAsia"/>
          <w:b/>
          <w:bCs w:val="0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tbl>
      <w:tblPr>
        <w:tblStyle w:val="9"/>
        <w:tblW w:w="9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58"/>
        <w:gridCol w:w="510"/>
        <w:gridCol w:w="1453"/>
        <w:gridCol w:w="1471"/>
        <w:gridCol w:w="1259"/>
        <w:gridCol w:w="1490"/>
        <w:gridCol w:w="1561"/>
        <w:gridCol w:w="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成县博物馆2026年单位整体绩效目标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公开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单位（部门）名称</w:t>
            </w:r>
          </w:p>
        </w:tc>
        <w:tc>
          <w:tcPr>
            <w:tcW w:w="5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陇南市成县博物馆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18809390611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预算情况（万元）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按支出类型分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按来源类型分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116.43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上级财政补助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本级财政安排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126.27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收入预算合计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对下转移支付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支出预算合计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91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目标1：保障单位人员工资、社保；目标2：保证单位的日常办公；目标3：保证博物馆免费开放正常进行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基本运行指标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预算收支管理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≤100%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预算调整率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≤0%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≤100%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≤0%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财会管理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合规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会计和内控制度执行有效性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政府采购节约率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资产维护率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≤100%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预算绩效管理工作成效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较上年提升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重点履职指标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免费开放天数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≥300天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活动次数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≥20次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五进活动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≥5次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资金支出率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比上年有所下降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部门综合指标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提高观众参观体验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受众满意度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可持续发展能力指标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党建工作开展情况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宣传培训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培训计划完成率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制度完善情况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完善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改革创新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试点工作开展情况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1015" w:hRule="atLeast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成县博物馆2026年项目支出绩效目标申报表</w:t>
            </w:r>
          </w:p>
        </w:tc>
      </w:tr>
    </w:tbl>
    <w:tbl>
      <w:tblPr>
        <w:tblW w:w="9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746"/>
        <w:gridCol w:w="803"/>
        <w:gridCol w:w="2529"/>
        <w:gridCol w:w="1730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536" w:hRule="atLeast"/>
        </w:trPr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提前下达2026年博物馆免费开放补助资金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480" w:hRule="atLeast"/>
        </w:trPr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3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成县文体广电和旅游局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成县博物馆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80" w:hRule="atLeast"/>
        </w:trPr>
        <w:tc>
          <w:tcPr>
            <w:tcW w:w="30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32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3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180" w:hRule="atLeast"/>
        </w:trPr>
        <w:tc>
          <w:tcPr>
            <w:tcW w:w="3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360" w:hRule="atLeast"/>
        </w:trPr>
        <w:tc>
          <w:tcPr>
            <w:tcW w:w="3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其中：当年财政拨款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80" w:hRule="atLeast"/>
        </w:trPr>
        <w:tc>
          <w:tcPr>
            <w:tcW w:w="3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上年结转资金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420" w:hRule="atLeast"/>
        </w:trPr>
        <w:tc>
          <w:tcPr>
            <w:tcW w:w="3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3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保障博物馆2026年正常免费开放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521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521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节约资金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节约资金，控制成本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521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成本控制水平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521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文物对历史文化传承影响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521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免费开放金额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521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年度“四进”活动次数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≥20次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项目验收合格率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1-12月资金支出率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1-6月资金支出率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≥50%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42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具体项目实施进度安排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资金支出及时率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年度参观人数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≥7万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63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对当地文物保护、传承与发展的影响与意义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有效提升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保护生态环境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42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文物对历史文化传承可持续性影响期限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42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文物对历史文化传承影响期限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项目可持续保障年限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≥1年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90" w:type="dxa"/>
          <w:trHeight w:val="63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使用人员堆博物馆纪念馆免费开放情况满意度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≥90%</w:t>
            </w:r>
          </w:p>
        </w:tc>
      </w:tr>
    </w:tbl>
    <w:p>
      <w:pPr>
        <w:pStyle w:val="2"/>
        <w:ind w:firstLine="1707" w:firstLineChars="500"/>
        <w:rPr>
          <w:rFonts w:ascii="宋体" w:hAnsi="宋体" w:eastAsia="宋体" w:cs="宋体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  <w:r>
        <w:rPr>
          <w:rFonts w:ascii="宋体" w:hAnsi="宋体" w:eastAsia="宋体" w:cs="宋体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成县博物馆2026年项目支出绩效目标表</w:t>
      </w:r>
    </w:p>
    <w:tbl>
      <w:tblPr>
        <w:tblW w:w="9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98"/>
        <w:gridCol w:w="422"/>
        <w:gridCol w:w="1680"/>
        <w:gridCol w:w="2368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成县博物馆2026年三站一馆免开县级配套资金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成县文体广电和旅游局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成县博物馆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1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52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其中：当年财政拨款</w:t>
            </w:r>
          </w:p>
        </w:tc>
        <w:tc>
          <w:tcPr>
            <w:tcW w:w="5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上年结转资金</w:t>
            </w:r>
          </w:p>
        </w:tc>
        <w:tc>
          <w:tcPr>
            <w:tcW w:w="5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5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  <w:tc>
          <w:tcPr>
            <w:tcW w:w="8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依托上级补助资金全额保障县博物馆、图书馆、文化馆及文化驿站全年免费开放运行，县级财政不安排配套资金、不追加经费支出，确保三馆及驿站免费开放服务标准不降低、服务数量不减少、服务质量不下降，持续提升基层公共文化服务均等化、标准化水平，丰富群众精神文化生活，传承弘扬地方历史文化，保障群众基本文化权益，实现公共文化服务长效稳定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节约资金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节约资金控制成本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成本控制水平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文物对历史文化传承影响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免费开放金额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年度“四进”活动次数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≥20次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具体项目实施进度安排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资金支出及时率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年度参观人数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≥7万人次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对当地文物保护、传承与发展的影响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有效提升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保护生态环境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文物对历史文化传承影响期限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使用人员对博物馆纪念馆免费开放情况满意度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≥90%</w:t>
            </w:r>
          </w:p>
        </w:tc>
      </w:tr>
    </w:tbl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附件3</w:t>
      </w:r>
    </w:p>
    <w:tbl>
      <w:tblPr>
        <w:tblStyle w:val="9"/>
        <w:tblW w:w="106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8"/>
        <w:gridCol w:w="870"/>
        <w:gridCol w:w="26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620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成县博物馆2026年资产配置预算表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资产配置项目名称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资产大类编码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资产大类名称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资产分类编码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资产分类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购置数量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购置金额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成县博物馆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备注：本单位未安排资产配置预算，本表为空表。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9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4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成县博物馆2026年政府采购预算表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政府采购项目名称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采购品目编码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是否专门面向中小企业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成县博物馆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备注：本单位未安排政府采购预算，本表为空表。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9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成县博物馆2026年政府采购服务预算表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政府购买项目名称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政府购买服务内容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购买服务指导目录对应项目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是否包含政府采购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承接主体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购买主体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购买数量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一级目录代码及名称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二级目录代码及名称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三级目录代码及名称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CC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成县博物馆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备注：本单位未安排政府采购服务预算，本表为空表。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310E44"/>
    <w:multiLevelType w:val="singleLevel"/>
    <w:tmpl w:val="FC310E44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ZTkyMjNjZjFmZTdkMzI4YTllZDg3YzZlYTlkMDkifQ=="/>
    <w:docVar w:name="KSO_WPS_MARK_KEY" w:val="6409808e-7258-42b1-9d27-05c4435306aa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6C29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5A4F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59A2B4E"/>
    <w:rsid w:val="062D654A"/>
    <w:rsid w:val="09E42883"/>
    <w:rsid w:val="0BA80F52"/>
    <w:rsid w:val="0D036C1C"/>
    <w:rsid w:val="0D780CCE"/>
    <w:rsid w:val="0E80608C"/>
    <w:rsid w:val="0EC5286C"/>
    <w:rsid w:val="1008458B"/>
    <w:rsid w:val="113741D2"/>
    <w:rsid w:val="12133252"/>
    <w:rsid w:val="12567D7C"/>
    <w:rsid w:val="16927B48"/>
    <w:rsid w:val="16F1287A"/>
    <w:rsid w:val="181E2472"/>
    <w:rsid w:val="1BFB6BB2"/>
    <w:rsid w:val="1D34261E"/>
    <w:rsid w:val="1D81683F"/>
    <w:rsid w:val="1E296894"/>
    <w:rsid w:val="1F8C72B0"/>
    <w:rsid w:val="223A41F0"/>
    <w:rsid w:val="22A7378F"/>
    <w:rsid w:val="253C1ADF"/>
    <w:rsid w:val="27D50D9F"/>
    <w:rsid w:val="28626160"/>
    <w:rsid w:val="29C1593C"/>
    <w:rsid w:val="29EC6972"/>
    <w:rsid w:val="2AAA42D2"/>
    <w:rsid w:val="2B3E4FA6"/>
    <w:rsid w:val="2E300989"/>
    <w:rsid w:val="3071295D"/>
    <w:rsid w:val="320766C3"/>
    <w:rsid w:val="354E7AE0"/>
    <w:rsid w:val="370C2F33"/>
    <w:rsid w:val="384C25B1"/>
    <w:rsid w:val="387622F4"/>
    <w:rsid w:val="38C43D7C"/>
    <w:rsid w:val="3B3149D1"/>
    <w:rsid w:val="3B974DEB"/>
    <w:rsid w:val="3BD16A31"/>
    <w:rsid w:val="3C4C6C29"/>
    <w:rsid w:val="3EDF0993"/>
    <w:rsid w:val="40A67D91"/>
    <w:rsid w:val="42886C4A"/>
    <w:rsid w:val="45811DF3"/>
    <w:rsid w:val="466E61EE"/>
    <w:rsid w:val="46A105AB"/>
    <w:rsid w:val="46CA71CC"/>
    <w:rsid w:val="478848C4"/>
    <w:rsid w:val="489565B3"/>
    <w:rsid w:val="4C5E0AB3"/>
    <w:rsid w:val="4FE3360B"/>
    <w:rsid w:val="51103065"/>
    <w:rsid w:val="52094F0E"/>
    <w:rsid w:val="527E074E"/>
    <w:rsid w:val="531A58A3"/>
    <w:rsid w:val="533700BE"/>
    <w:rsid w:val="538075AB"/>
    <w:rsid w:val="53D6794E"/>
    <w:rsid w:val="54B71255"/>
    <w:rsid w:val="562825BB"/>
    <w:rsid w:val="568A30DC"/>
    <w:rsid w:val="579503FF"/>
    <w:rsid w:val="59D811AC"/>
    <w:rsid w:val="5B0D26C6"/>
    <w:rsid w:val="5F5B50C9"/>
    <w:rsid w:val="5F7E2B8D"/>
    <w:rsid w:val="60535296"/>
    <w:rsid w:val="6532430A"/>
    <w:rsid w:val="687F3E33"/>
    <w:rsid w:val="6B075EEF"/>
    <w:rsid w:val="6BF00892"/>
    <w:rsid w:val="6DEA5240"/>
    <w:rsid w:val="6E08037D"/>
    <w:rsid w:val="6E503A04"/>
    <w:rsid w:val="6E75143F"/>
    <w:rsid w:val="6F4F18E2"/>
    <w:rsid w:val="6F670766"/>
    <w:rsid w:val="71EA7D25"/>
    <w:rsid w:val="72F055AF"/>
    <w:rsid w:val="72FD2525"/>
    <w:rsid w:val="73C12D80"/>
    <w:rsid w:val="742C373D"/>
    <w:rsid w:val="74B77420"/>
    <w:rsid w:val="77804027"/>
    <w:rsid w:val="79910463"/>
    <w:rsid w:val="7A1452F6"/>
    <w:rsid w:val="7B655092"/>
    <w:rsid w:val="7D653255"/>
    <w:rsid w:val="7E851B39"/>
    <w:rsid w:val="7EC7597D"/>
    <w:rsid w:val="7EF6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6"/>
    <w:basedOn w:val="1"/>
    <w:next w:val="1"/>
    <w:semiHidden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字符"/>
    <w:link w:val="6"/>
    <w:qFormat/>
    <w:uiPriority w:val="0"/>
    <w:rPr>
      <w:sz w:val="18"/>
      <w:szCs w:val="18"/>
    </w:rPr>
  </w:style>
  <w:style w:type="character" w:customStyle="1" w:styleId="14">
    <w:name w:val="页眉 字符"/>
    <w:link w:val="7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1 字符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标题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字符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字符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beijing</Company>
  <Pages>12</Pages>
  <Words>22</Words>
  <Characters>25</Characters>
  <Lines>70</Lines>
  <Paragraphs>19</Paragraphs>
  <TotalTime>0</TotalTime>
  <ScaleCrop>false</ScaleCrop>
  <LinksUpToDate>false</LinksUpToDate>
  <CharactersWithSpaces>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2025-02-28T07:46:00Z</cp:lastPrinted>
  <dcterms:modified xsi:type="dcterms:W3CDTF">2026-03-21T12:11:52Z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120D6432B5544E1DA672DB4C5E2FFB1E_13</vt:lpwstr>
  </property>
  <property fmtid="{D5CDD505-2E9C-101B-9397-08002B2CF9AE}" pid="4" name="KSOTemplateDocerSaveRecord">
    <vt:lpwstr>eyJoZGlkIjoiMmZkYjFlNTk5NDdkOTE3Mzc1YWRjZDIzMjg0ZDBmMTMifQ==</vt:lpwstr>
  </property>
</Properties>
</file>